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D2" w:rsidRDefault="00667AD2" w:rsidP="00667A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  ДЕПУТАТОВ </w:t>
      </w:r>
      <w:r w:rsidR="00A81442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 ПОСЕЛЕНИЯ</w:t>
      </w:r>
    </w:p>
    <w:p w:rsidR="00667AD2" w:rsidRDefault="00667AD2" w:rsidP="00667A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КРАСНОХОЛМСКОГО  РАЙОНА</w:t>
      </w:r>
    </w:p>
    <w:p w:rsidR="00667AD2" w:rsidRDefault="00667AD2" w:rsidP="00667A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ТВЕРСКОЙ  ОБЛАСТИ</w:t>
      </w:r>
    </w:p>
    <w:p w:rsidR="00667AD2" w:rsidRDefault="00667AD2" w:rsidP="00667A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AD2" w:rsidRDefault="00667AD2" w:rsidP="00667A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РЕШЕНИЕ</w:t>
      </w:r>
    </w:p>
    <w:p w:rsidR="00220F53" w:rsidRDefault="00220F53" w:rsidP="00667A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AD2" w:rsidRDefault="00667AD2" w:rsidP="00667A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AD2" w:rsidRDefault="00F9335A" w:rsidP="00667AD2">
      <w:pPr>
        <w:spacing w:after="0" w:line="240" w:lineRule="auto"/>
        <w:ind w:right="-85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667AD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17.12.</w:t>
      </w:r>
      <w:r w:rsidR="00667AD2">
        <w:rPr>
          <w:rFonts w:ascii="Times New Roman" w:eastAsia="Times New Roman" w:hAnsi="Times New Roman"/>
          <w:sz w:val="24"/>
          <w:szCs w:val="24"/>
          <w:lang w:eastAsia="ru-RU"/>
        </w:rPr>
        <w:t xml:space="preserve"> 2013 г.                                д. </w:t>
      </w:r>
      <w:r w:rsidR="00A81442">
        <w:rPr>
          <w:rFonts w:ascii="Times New Roman" w:eastAsia="Times New Roman" w:hAnsi="Times New Roman"/>
          <w:sz w:val="24"/>
          <w:szCs w:val="24"/>
          <w:lang w:eastAsia="ru-RU"/>
        </w:rPr>
        <w:t>Глебени</w:t>
      </w:r>
      <w:r w:rsidR="00667AD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28</w:t>
      </w:r>
    </w:p>
    <w:p w:rsidR="00667AD2" w:rsidRDefault="00667AD2" w:rsidP="00667AD2">
      <w:pPr>
        <w:spacing w:after="0" w:line="240" w:lineRule="auto"/>
        <w:ind w:right="-85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AD2" w:rsidRDefault="00667AD2" w:rsidP="00667A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AD2" w:rsidRDefault="00667AD2" w:rsidP="00667A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«О бюджете  </w:t>
      </w:r>
      <w:r w:rsidR="00A81442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</w:p>
    <w:p w:rsidR="00667AD2" w:rsidRDefault="00667AD2" w:rsidP="00667A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 поселения на 2014 год</w:t>
      </w:r>
    </w:p>
    <w:p w:rsidR="00667AD2" w:rsidRDefault="00667AD2" w:rsidP="00667A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на плановый период 2015 и 2016 годов»</w:t>
      </w:r>
    </w:p>
    <w:p w:rsidR="00667AD2" w:rsidRDefault="00667AD2" w:rsidP="00667A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Утвердить основные характеристики бюджета  Глебенского  сельского поселения  на 2014 год:</w:t>
      </w:r>
    </w:p>
    <w:p w:rsidR="00220F53" w:rsidRDefault="00220F53" w:rsidP="00220F5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общий объем доходов бюджета Глебенского сельского поселения в сумме 3777200 руб.;</w:t>
      </w:r>
    </w:p>
    <w:p w:rsidR="00220F53" w:rsidRDefault="00220F53" w:rsidP="00220F5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общий объем расходов бюджета </w:t>
      </w:r>
      <w:r w:rsidR="00DD5EA4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в сумме 3777200 руб.;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Утвердить основные характеристики бюджета Глебенского сельского поселения  на 2015 год и на 2016 год:</w:t>
      </w:r>
    </w:p>
    <w:p w:rsidR="00220F53" w:rsidRDefault="00220F53" w:rsidP="00220F5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общий объем доходов бюджета Глебенского сельского поселения на 2015 год в сумме 3777100 руб. и на 2016 год в сумме 3788800 руб.;</w:t>
      </w:r>
    </w:p>
    <w:p w:rsidR="00220F53" w:rsidRDefault="00220F53" w:rsidP="00220F5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общий объем расходов бюджета Глебенского сельского поселения на 2015 год в сумме 3777100  руб.</w:t>
      </w:r>
      <w:r w:rsidR="00C40E04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условно утвержденные расходы в сумме 94428 руб.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на 2016 год в сумме 3788800 руб.</w:t>
      </w:r>
      <w:r w:rsidR="00C40E04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условно утвержденные расходы в сумме 189440 руб.  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 В соответствии с пунктом 2 статьи 184.1 Бюджетного кодекса Российской Федерации установить нормативы распределения доходов в бюджет Глебенского сельского поселения на 2014 год и на плановый период  2015 и 2016 годов согласно приложению 1 к настоящему решению.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перечень главных администраторов доходов и источников финансирования дефицита бюджета Глебенского сельского поселения на 2014 год и на плановый период 2015 и 2016 годов  согласно приложению  2 к настоящему решению.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перечень главных администраторов доходов бюджета Глебенского сельского поселения  на 2014 год и плановый период 2015 и 2016 годов - органов государственной власти Российской Федерации,  Тверской области  и местного самоуправления Краснохолмского района согласно приложению  3 к настоящему решению в соответствии с законодательством Российской Федерации, Тверской области и нормативными правовыми актами органов местного самоуправления Краснохолмского района.</w:t>
      </w:r>
      <w:proofErr w:type="gramEnd"/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Учесть в бюджете Глебенского сельского поселения прогнозируемые доходы по группам, подгруппам, статьям, подстатьям и элементам доходов классификации доходов  бюджетов на 2014 год согласно приложению 4 к настоящему решению и на 2015-2016 годы согласно приложению 5 к настоящему решению.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5.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проектом закона Тверской области «Об областном бюджете на 2014 год и на плановый период 2015 и 2016 годов» дифференцированные нормативы отчислений в бюджет Глебенского сельского поселения от уплаты акцизов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инжекторных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двигателей, производимые на территории Российской Федерации, установлены в размере 0,0268 %. </w:t>
      </w:r>
      <w:proofErr w:type="gramEnd"/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Утвердить в пределах общего объема расходов, установленного пунктом 1 настоящего решения, распределение бюджетных ассигнований по разделам, подразделам, целевым статьям и видам расходов  классификации расходов бюджетов:</w:t>
      </w:r>
    </w:p>
    <w:p w:rsidR="00220F53" w:rsidRDefault="00220F53" w:rsidP="00220F53">
      <w:pPr>
        <w:spacing w:after="0" w:line="240" w:lineRule="auto"/>
        <w:ind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на 2014 год согласно приложению  6  к настоящему решению;</w:t>
      </w:r>
    </w:p>
    <w:p w:rsidR="00220F53" w:rsidRDefault="00220F53" w:rsidP="00220F53">
      <w:pPr>
        <w:spacing w:after="0" w:line="240" w:lineRule="auto"/>
        <w:ind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на 2015-2016 годы согласно приложению  7 к настоящему решению.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Утвердить ведомственную структуру расходов Глебенского сельского поселения:</w:t>
      </w:r>
    </w:p>
    <w:p w:rsidR="00220F53" w:rsidRDefault="00220F53" w:rsidP="00220F53">
      <w:pPr>
        <w:spacing w:after="0" w:line="240" w:lineRule="auto"/>
        <w:ind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на 2014 год согласно приложению  8 к настоящему решению;</w:t>
      </w:r>
    </w:p>
    <w:p w:rsidR="00220F53" w:rsidRDefault="00220F53" w:rsidP="00220F53">
      <w:pPr>
        <w:spacing w:after="0" w:line="240" w:lineRule="auto"/>
        <w:ind w:firstLine="10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на 2015-2016 годы согласно приложению  9 к настоящему решению.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Учесть, что межбюджетные трансферты из областного бюджета бюджету Глебенского сельского поселения предоставляются в соответствии с проектом закона Тверской области «Об областном бюджете Тверской области на 2014 год и на плановый период 2015 и 2016 годов»  и законом Тверской области  от 26.07.2005г. № 94-ЗО «О                       межбюджетных отношениях в Тверской области» (с изменениями и дополнениями). </w:t>
      </w:r>
      <w:proofErr w:type="gramEnd"/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Утвердить в бюджете Глебенского сельского поселения дотацию на выравнивание  бюджетной обеспеченности из областного бюджета на 2014 год в сумме 1738100 руб., на 2015 год в сумме 1701900 руб., на 2016 год в сумме 1663900 руб.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закон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Тверской области «Об областном бюджете Тверской области на 2014 год и на плановый период  2015-2016 годов» утвердить субвенцию на осуществление первичного воинского учета на 2014 год в сумме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68000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руб., на 2015 год в сумме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67500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руб., на 2016 год в сумме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67500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10.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на 2014 год и на плановый период 2015 и 2016 годов в бюджете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межбюджетные трансферты, передаваемые из бюджета поселения  бюджету муниципального района  на финансирование расходов, связанных с передачей осуществления  части полномочий поселения  в соответствии с заключенными соглашениями, в размерах согласно приложению  10 к настоящему решению.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Утвердить в составе расходов бюджета поселения размер резервного фонда администрации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в 2014 году в сумме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000 руб., в 2015 году  в сумме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000 руб., в 2016 году в сумме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000 руб.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Утвердить объем бюджетных ассигнований муниципального дорожного фонда </w:t>
      </w:r>
      <w:r w:rsidR="006E259B">
        <w:rPr>
          <w:rFonts w:ascii="Times New Roman" w:eastAsia="Times New Roman" w:hAnsi="Times New Roman"/>
          <w:bCs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 на 2014 год  в сумме </w:t>
      </w:r>
      <w:r w:rsidR="006E259B">
        <w:rPr>
          <w:rFonts w:ascii="Times New Roman" w:eastAsia="Times New Roman" w:hAnsi="Times New Roman"/>
          <w:bCs/>
          <w:sz w:val="24"/>
          <w:szCs w:val="24"/>
          <w:lang w:eastAsia="ru-RU"/>
        </w:rPr>
        <w:t>727500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руб., на 2015 год в сумме </w:t>
      </w:r>
      <w:r w:rsidR="006E259B">
        <w:rPr>
          <w:rFonts w:ascii="Times New Roman" w:eastAsia="Times New Roman" w:hAnsi="Times New Roman"/>
          <w:bCs/>
          <w:sz w:val="24"/>
          <w:szCs w:val="24"/>
          <w:lang w:eastAsia="ru-RU"/>
        </w:rPr>
        <w:t>752200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руб., на 2016 год в сумме </w:t>
      </w:r>
      <w:r w:rsidR="006E259B">
        <w:rPr>
          <w:rFonts w:ascii="Times New Roman" w:eastAsia="Times New Roman" w:hAnsi="Times New Roman"/>
          <w:bCs/>
          <w:sz w:val="24"/>
          <w:szCs w:val="24"/>
          <w:lang w:eastAsia="ru-RU"/>
        </w:rPr>
        <w:t>788300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руб.</w:t>
      </w:r>
    </w:p>
    <w:p w:rsidR="00220F53" w:rsidRDefault="00220F53" w:rsidP="00220F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муниципального дорожного фонда </w:t>
      </w:r>
      <w:r w:rsidR="006E259B">
        <w:rPr>
          <w:rFonts w:ascii="Times New Roman" w:eastAsia="Times New Roman" w:hAnsi="Times New Roman"/>
          <w:bCs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 направляются на  финансирование строительства, реконструкцию, капитальный ремонт, ремонт и содержание автомобильных дорог, находящихся в собственности </w:t>
      </w:r>
      <w:r w:rsidR="006E259B">
        <w:rPr>
          <w:rFonts w:ascii="Times New Roman" w:eastAsia="Times New Roman" w:hAnsi="Times New Roman"/>
          <w:bCs/>
          <w:sz w:val="24"/>
          <w:szCs w:val="24"/>
          <w:lang w:eastAsia="ru-RU"/>
        </w:rPr>
        <w:t>Глебенского</w:t>
      </w:r>
      <w:r w:rsidR="008F51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 поселения.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13.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Установить:</w:t>
      </w:r>
    </w:p>
    <w:p w:rsidR="00220F53" w:rsidRDefault="00220F53" w:rsidP="00220F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1) верхний предел муниципального долга </w:t>
      </w:r>
      <w:r w:rsidR="006E259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Глебенского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 на 1 января 2015 года   в размере, равном нулю, в том числе верхний предел долга по муниципальным гарантиям в размере, равном нулю;</w:t>
      </w:r>
    </w:p>
    <w:p w:rsidR="00220F53" w:rsidRDefault="00220F53" w:rsidP="00220F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2) верхний предел муниципального долга </w:t>
      </w:r>
      <w:r w:rsidR="006E259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Глебенского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 на 1 января 2016 года   в размере, равном нулю, в том числе верхний предел долга по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муниципальным гарантиям в размере, равном нулю;</w:t>
      </w:r>
    </w:p>
    <w:p w:rsidR="00220F53" w:rsidRDefault="00220F53" w:rsidP="00220F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3) верхний предел муниципального долга </w:t>
      </w:r>
      <w:r w:rsidR="006E259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Глебенского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сельского поселения на 1 января 2017 года   в размере, равном нулю, в том числе верхний предел долга по муниципальным гарантиям в размере, равном нулю.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14.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Заключение  и оплата  получателями средств  бюджета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муниципальных контрактов (договоров), исполнение которых осуществляется  за счет средств бюджета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производятся в пределах доведенных им по кодам классификации расходов бюджета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лимитов бюджетных обязательств  и с учетом  принятых и неисполненных  обязательств, если иное не предусмотрено федеральным, областным законодательством.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Получатель средств  бюджета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 при заключении муниципальных контрактов (договоров) на поставку товаров, выполнение работ, оказание услуг  вправе предусматривать авансовые платежи: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размере 100 процентов суммы муниципального контракта (договора) – по муниципальным контрактам (договорам):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 предоставлении услуг связи;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 подписке на печатные издания и об их приобретении;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об обучении, в том числе  на курсах повышения квалификации и семинарах;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 предоставлении финансовых услуг;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 договорам обязательного страхования гражданской ответственности владельцев транспортных средств;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 по муниципальным контрактам (договорам) о поставке товаров, выполнении работ, оказании услуг, связанных со строительным процессом, перечень которых определяется нормативным правовым актом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 в том числе в части оборудования, требующего монтажа;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размере 30 процентов суммы муниципального контракта (договора), если иное не предусмотрено действующим законодательством, – по остальным муниципальным контрактам (договорам).</w:t>
      </w: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15.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Учет обязательств, подлежащих исполнению за счет средств  бюджета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администрацией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 поселения, финансируемой из  бюджета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на основе смет доходов и расходов,  обеспечивается через отдел по казначейскому исполнению местного бюджета финансового отдела администрации Краснохолмского района. 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Отдел по казначейскому исполнению местного бюджета финансового отдела администрации  Краснохолмского района имеет право приостанавливать оплату расходов  администрации 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 поселения, нарушающих установленный порядок учета обязательств, подлежащих исполнению за счет средств  бюджета 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 поселения.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Договор, заключенный администрацией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с нарушением требований настоящей статьи, либо его часть, устанавливающая повышенные обязательства бюджета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подлежат признанию недействительными по иску  администрации Краснохолмского района или финансового отдела администрации района.</w:t>
      </w:r>
    </w:p>
    <w:p w:rsidR="00220F53" w:rsidRDefault="00220F53" w:rsidP="00220F53">
      <w:pPr>
        <w:spacing w:after="0" w:line="240" w:lineRule="auto"/>
        <w:ind w:firstLine="108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16.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Учесть, что исполнение бюджета 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по казначейской системе осуществляется финансовым отделом администрации Краснохолмского района с использованием лицевых счетов бюджетных средств, открытых в отделе по казначейскому исполнению местного бюджета  в соответствии с законодательством Российской Федерации, законодательством Тверской области, нормативными правовыми актами  администрации Краснохолмского района.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17.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Нормативные и иные правовые акты администрации 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влекущие дополнительные расходы за счет средств бюджета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а также сокращающие его доходную базу, реализуются и применяются только при наличии соответствующих источников дополнительных поступлений в бюджет 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и (или) при сокращении расходов по конкретным статьям бюджета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а также после внесения соответствующих изменений в настоящее решение.</w:t>
      </w:r>
    </w:p>
    <w:p w:rsidR="00220F53" w:rsidRDefault="00220F53" w:rsidP="00220F53">
      <w:pPr>
        <w:spacing w:after="0" w:line="240" w:lineRule="auto"/>
        <w:ind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реализация правового акта частично (не в полной мере) обеспечена источниками финансирования в  бюджете 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такой акт реализуется и применяется в пределах средств, предусмотренных на эти цели в бюджете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220F53" w:rsidRDefault="00220F53" w:rsidP="00220F53">
      <w:pPr>
        <w:spacing w:after="0" w:line="240" w:lineRule="auto"/>
        <w:ind w:firstLine="108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18.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не вправе принимать в 2014-2016 годах решения об увеличении численности муниципальных служащих, за исключением случаев, связанных с увеличением объема полномочий и функций  органов местного самоуправления 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поселения, обусловленных изменением федерального законодательства  и  законодательства  Тверской области. 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сводную бюджетную роспись </w:t>
      </w:r>
      <w:r w:rsidR="006E259B">
        <w:rPr>
          <w:rFonts w:ascii="Times New Roman" w:eastAsia="Times New Roman" w:hAnsi="Times New Roman"/>
          <w:sz w:val="24"/>
          <w:szCs w:val="24"/>
          <w:lang w:eastAsia="ru-RU"/>
        </w:rPr>
        <w:t xml:space="preserve">Глебенского сельского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 могут быть внесены изменения в соответствии с решениями руководителя финансового отдела администрации Краснохолмского района: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 сумму остатков по состоянию на 1 января 2014 года целевых средств, поступивших из федерального, областного и районного бюджетов в бюджет  поселения и не использованных в 2013 году, подлежащих использованию в 2014 году на те же цели при наличии потребности в них в соответствии с решением главного администратора бюджетных средств;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иных случаях, установленных законодательством Российской Федерации.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20.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 с 1января 2014 года.</w:t>
      </w:r>
    </w:p>
    <w:p w:rsidR="00220F53" w:rsidRDefault="00220F53" w:rsidP="00220F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0F53" w:rsidRDefault="00220F53" w:rsidP="00220F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AD2" w:rsidRDefault="00667AD2" w:rsidP="00667A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E08" w:rsidRDefault="00CF6E08" w:rsidP="00667A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E08" w:rsidRDefault="00CF6E08" w:rsidP="00667A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AD2" w:rsidRDefault="00667AD2" w:rsidP="00667A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r w:rsidR="00A81442">
        <w:rPr>
          <w:rFonts w:ascii="Times New Roman" w:eastAsia="Times New Roman" w:hAnsi="Times New Roman"/>
          <w:sz w:val="24"/>
          <w:szCs w:val="24"/>
          <w:lang w:eastAsia="ru-RU"/>
        </w:rPr>
        <w:t>Глебенского</w:t>
      </w:r>
    </w:p>
    <w:p w:rsidR="004D1A1A" w:rsidRDefault="00983F5B" w:rsidP="00983F5B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667AD2">
        <w:rPr>
          <w:rFonts w:ascii="Times New Roman" w:eastAsia="Times New Roman" w:hAnsi="Times New Roman"/>
          <w:sz w:val="24"/>
          <w:szCs w:val="24"/>
          <w:lang w:eastAsia="ru-RU"/>
        </w:rPr>
        <w:t>ельского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поселения</w:t>
      </w:r>
      <w:bookmarkStart w:id="0" w:name="_GoBack"/>
      <w:bookmarkEnd w:id="0"/>
      <w:r w:rsidR="00F9335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З.М. Ежина</w:t>
      </w:r>
    </w:p>
    <w:sectPr w:rsidR="004D1A1A" w:rsidSect="001E1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AD2"/>
    <w:rsid w:val="000A56B6"/>
    <w:rsid w:val="001E1A9D"/>
    <w:rsid w:val="00220F53"/>
    <w:rsid w:val="004D1A1A"/>
    <w:rsid w:val="00667AD2"/>
    <w:rsid w:val="006E259B"/>
    <w:rsid w:val="007D4075"/>
    <w:rsid w:val="007E74E7"/>
    <w:rsid w:val="00804D3B"/>
    <w:rsid w:val="008F51C3"/>
    <w:rsid w:val="00983F5B"/>
    <w:rsid w:val="00A81442"/>
    <w:rsid w:val="00BA009C"/>
    <w:rsid w:val="00C40E04"/>
    <w:rsid w:val="00CF6E08"/>
    <w:rsid w:val="00DD5EA4"/>
    <w:rsid w:val="00F93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dcterms:created xsi:type="dcterms:W3CDTF">2013-09-24T11:26:00Z</dcterms:created>
  <dcterms:modified xsi:type="dcterms:W3CDTF">2014-07-04T10:45:00Z</dcterms:modified>
</cp:coreProperties>
</file>